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Toc340500578"/>
      <w:bookmarkStart w:id="1" w:name="_Toc510200310"/>
      <w:bookmarkStart w:id="2" w:name="_Toc340500386"/>
      <w:bookmarkStart w:id="3" w:name="_Toc140983307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5588635</wp:posOffset>
                </wp:positionV>
                <wp:extent cx="6258560" cy="663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0"/>
                                <w:szCs w:val="40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0"/>
                                <w:szCs w:val="40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MAX系列50-600K 三进三出模块化UPS电源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8pt;margin-top:440.05pt;height:52.25pt;width:492.8pt;z-index:251659264;mso-width-relative:page;mso-height-relative:page;" filled="f" stroked="f" coordsize="21600,21600" o:gfxdata="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NXGqNwAAAAMAQAADwAAAAAAAAABACAAAAAiAAAA&#10;ZHJzL2Rvd25yZXYueG1sUEsBAhQAFAAAAAgAh07iQNu8lcw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0"/>
                          <w:szCs w:val="40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0"/>
                          <w:szCs w:val="40"/>
                          <w:u w:val="none"/>
                          <w:shd w:val="clear" w:color="auto" w:fill="FFFFFF"/>
                          <w:lang w:val="en-US" w:eastAsia="zh-CN"/>
                        </w:rPr>
                        <w:t>MAX系列50-600K 三进三出模块化UPS电源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_GoBack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-915035</wp:posOffset>
            </wp:positionV>
            <wp:extent cx="7583805" cy="10687685"/>
            <wp:effectExtent l="0" t="0" r="17145" b="18415"/>
            <wp:wrapNone/>
            <wp:docPr id="2" name="图片 1" descr="C:\Users\PM\Desktop\山硕电源.jpg山硕电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PM\Desktop\山硕电源.jpg山硕电源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5"/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jc w:val="center"/>
        <w:rPr>
          <w:rFonts w:ascii="Tahoma" w:hAnsi="Tahoma" w:eastAsia="宋体" w:cs="Tahoma"/>
          <w:color w:val="000000"/>
          <w:sz w:val="21"/>
          <w:lang w:val="en-GB" w:eastAsia="zh-CN"/>
        </w:rPr>
      </w:pPr>
      <w:r>
        <w:rPr>
          <w:rFonts w:ascii="Tahoma" w:hAnsi="Tahoma" w:cs="Tahoma"/>
          <w:color w:val="000000"/>
          <w:sz w:val="21"/>
          <w:lang w:val="en-GB"/>
        </w:rPr>
        <w:drawing>
          <wp:inline distT="0" distB="0" distL="114300" distR="114300">
            <wp:extent cx="1255395" cy="1078230"/>
            <wp:effectExtent l="0" t="0" r="1905" b="7620"/>
            <wp:docPr id="3" name="图片 1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WARNI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ahoma" w:hAnsi="Tahoma" w:eastAsia="宋体" w:cs="Tahoma"/>
          <w:color w:val="000000"/>
          <w:sz w:val="48"/>
          <w:szCs w:val="48"/>
          <w:lang w:eastAsia="zh-CN"/>
        </w:rPr>
      </w:pPr>
    </w:p>
    <w:p>
      <w:pPr>
        <w:pStyle w:val="11"/>
        <w:snapToGrid w:val="0"/>
        <w:spacing w:before="360" w:beforeLines="100" w:after="360" w:afterLines="100" w:line="480" w:lineRule="auto"/>
        <w:jc w:val="both"/>
        <w:rPr>
          <w:rFonts w:ascii="Tahoma" w:hAnsi="Tahoma" w:eastAsia="DFKai-SB" w:cs="Tahoma"/>
          <w:b/>
          <w:sz w:val="28"/>
          <w:szCs w:val="28"/>
          <w:lang w:eastAsia="zh-CN"/>
        </w:rPr>
      </w:pPr>
      <w:r>
        <w:rPr>
          <w:rFonts w:hint="eastAsia" w:ascii="Tahoma" w:hAnsi="Tahoma" w:eastAsia="宋体" w:cs="Tahoma"/>
          <w:b/>
          <w:sz w:val="28"/>
          <w:szCs w:val="28"/>
          <w:lang w:eastAsia="zh-CN"/>
        </w:rPr>
        <w:t>请确实遵守本手册所述的所有警告事项和操作指示。请将本手册存放在适当的位置，以便在进行安装之前能确实详阅以下注意事项。在操作本产品之前，请务必详阅所有安全事项和操作指示。</w:t>
      </w: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both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  <w:r>
        <w:rPr>
          <w:rFonts w:ascii="Arial" w:hAnsi="Arial" w:eastAsia="楷体_GB2312"/>
          <w:b/>
          <w:spacing w:val="-2"/>
          <w:kern w:val="0"/>
          <w:sz w:val="28"/>
          <w:szCs w:val="28"/>
        </w:rPr>
        <w:t>MAX50</w:t>
      </w:r>
      <w:r>
        <w:rPr>
          <w:rFonts w:hint="eastAsia" w:ascii="Arial" w:hAnsi="Arial" w:eastAsia="楷体_GB2312"/>
          <w:b/>
          <w:spacing w:val="-2"/>
          <w:kern w:val="0"/>
          <w:sz w:val="28"/>
          <w:szCs w:val="28"/>
        </w:rPr>
        <w:t>-600KVA</w:t>
      </w:r>
      <w:r>
        <w:rPr>
          <w:rFonts w:ascii="Arial" w:hAnsi="Arial" w:eastAsia="楷体_GB2312"/>
          <w:b/>
          <w:spacing w:val="-2"/>
          <w:kern w:val="0"/>
          <w:sz w:val="28"/>
          <w:szCs w:val="28"/>
        </w:rPr>
        <w:t xml:space="preserve"> </w:t>
      </w:r>
      <w:r>
        <w:rPr>
          <w:rFonts w:hint="eastAsia" w:ascii="Arial" w:hAnsi="Arial" w:eastAsia="楷体_GB2312"/>
          <w:b/>
          <w:spacing w:val="-2"/>
          <w:kern w:val="0"/>
          <w:sz w:val="28"/>
          <w:szCs w:val="28"/>
        </w:rPr>
        <w:t>三进三出模块化UPS</w:t>
      </w:r>
    </w:p>
    <w:p>
      <w:pPr>
        <w:tabs>
          <w:tab w:val="left" w:pos="5190"/>
        </w:tabs>
        <w:spacing w:before="156" w:beforeLines="50"/>
        <w:jc w:val="center"/>
        <w:outlineLvl w:val="1"/>
        <w:rPr>
          <w:rFonts w:ascii="Arial" w:hAnsi="Arial" w:eastAsia="楷体_GB2312"/>
          <w:b/>
          <w:spacing w:val="-2"/>
          <w:kern w:val="0"/>
          <w:sz w:val="28"/>
          <w:szCs w:val="28"/>
        </w:rPr>
      </w:pPr>
      <w:r>
        <w:rPr>
          <w:rFonts w:hint="eastAsia" w:ascii="Arial" w:hAnsi="Arial" w:eastAsia="楷体_GB2312"/>
          <w:b/>
          <w:spacing w:val="-2"/>
          <w:kern w:val="0"/>
          <w:sz w:val="28"/>
          <w:szCs w:val="28"/>
        </w:rPr>
        <w:t>（50KVAUPS模块）</w:t>
      </w:r>
    </w:p>
    <w:p>
      <w:pPr>
        <w:tabs>
          <w:tab w:val="left" w:pos="5190"/>
        </w:tabs>
        <w:spacing w:before="156" w:beforeLines="50"/>
        <w:outlineLvl w:val="1"/>
        <w:rPr>
          <w:rFonts w:ascii="楷体_GB2312" w:hAnsi="楷体" w:eastAsia="楷体_GB2312"/>
          <w:b/>
          <w:spacing w:val="-2"/>
          <w:kern w:val="0"/>
          <w:sz w:val="28"/>
          <w:szCs w:val="28"/>
        </w:rPr>
      </w:pPr>
      <w:r>
        <w:rPr>
          <w:rFonts w:hint="eastAsia" w:ascii="Arial" w:hAnsi="Arial" w:eastAsia="楷体_GB2312"/>
          <w:b/>
          <w:spacing w:val="-2"/>
          <w:kern w:val="0"/>
          <w:sz w:val="28"/>
          <w:szCs w:val="28"/>
        </w:rPr>
        <w:t>1</w:t>
      </w:r>
      <w:r>
        <w:rPr>
          <w:rFonts w:hint="eastAsia" w:ascii="楷体_GB2312" w:hAnsi="楷体" w:eastAsia="楷体_GB2312"/>
          <w:b/>
          <w:spacing w:val="-2"/>
          <w:kern w:val="0"/>
          <w:sz w:val="28"/>
          <w:szCs w:val="28"/>
        </w:rPr>
        <w:t>概述</w:t>
      </w:r>
      <w:bookmarkEnd w:id="0"/>
      <w:bookmarkEnd w:id="1"/>
      <w:bookmarkEnd w:id="2"/>
    </w:p>
    <w:p>
      <w:pPr>
        <w:tabs>
          <w:tab w:val="left" w:pos="5190"/>
        </w:tabs>
        <w:spacing w:before="156" w:beforeLines="50"/>
        <w:ind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本公司的该系列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为三进三出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，产品采用模块化设计与</w:t>
      </w:r>
      <w:r>
        <w:rPr>
          <w:rFonts w:hint="eastAsia" w:ascii="Arial" w:hAnsi="Arial" w:eastAsia="楷体_GB2312"/>
        </w:rPr>
        <w:t>N</w:t>
      </w:r>
      <w:r>
        <w:rPr>
          <w:rFonts w:hint="eastAsia" w:ascii="楷体_GB2312" w:hAnsi="楷体" w:eastAsia="楷体_GB2312"/>
        </w:rPr>
        <w:t>+</w:t>
      </w:r>
      <w:r>
        <w:rPr>
          <w:rFonts w:hint="eastAsia" w:ascii="Arial" w:hAnsi="Arial" w:eastAsia="楷体_GB2312"/>
        </w:rPr>
        <w:t>X</w:t>
      </w:r>
      <w:r>
        <w:rPr>
          <w:rFonts w:hint="eastAsia" w:ascii="楷体_GB2312" w:hAnsi="楷体" w:eastAsia="楷体_GB2312"/>
        </w:rPr>
        <w:t>并联冗余技术，产品容量覆盖</w:t>
      </w:r>
      <w:r>
        <w:rPr>
          <w:rFonts w:hint="eastAsia" w:ascii="Arial" w:hAnsi="Arial" w:eastAsia="楷体_GB2312"/>
        </w:rPr>
        <w:t>200kW</w:t>
      </w:r>
      <w:r>
        <w:rPr>
          <w:rFonts w:hint="eastAsia" w:ascii="楷体_GB2312" w:hAnsi="楷体" w:eastAsia="楷体_GB2312"/>
        </w:rPr>
        <w:t>到</w:t>
      </w:r>
      <w:r>
        <w:rPr>
          <w:rFonts w:hint="eastAsia" w:ascii="Arial" w:hAnsi="Arial" w:eastAsia="楷体_GB2312"/>
        </w:rPr>
        <w:t>600kW</w:t>
      </w:r>
      <w:r>
        <w:rPr>
          <w:rFonts w:hint="eastAsia" w:ascii="楷体_GB2312" w:hAnsi="楷体" w:eastAsia="楷体_GB2312"/>
        </w:rPr>
        <w:t>之间的各个功率段，方便用户灵活配置与逐步投资。该系列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几乎可以完全解决所有的电源问题，如断电、市电高压、市电低压、电压瞬间跌落、减幅振荡、高压脉冲、电压波动、浪涌电压、谐波失真、杂波干扰、频率波动等电源问题。</w:t>
      </w:r>
    </w:p>
    <w:p>
      <w:pPr>
        <w:tabs>
          <w:tab w:val="left" w:pos="5190"/>
        </w:tabs>
        <w:spacing w:before="156" w:beforeLines="50"/>
        <w:ind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本产品适用范围广泛，从计算机设备到通信系统以及自动设备都可以使用。</w:t>
      </w:r>
      <w:bookmarkEnd w:id="3"/>
    </w:p>
    <w:p>
      <w:pPr>
        <w:tabs>
          <w:tab w:val="left" w:pos="5190"/>
        </w:tabs>
        <w:spacing w:before="156" w:beforeLines="50"/>
        <w:ind w:firstLine="420" w:firstLineChars="200"/>
        <w:jc w:val="center"/>
        <w:rPr>
          <w:rFonts w:ascii="楷体_GB2312" w:hAnsi="楷体" w:eastAsia="楷体_GB2312"/>
        </w:rPr>
      </w:pPr>
      <w:r>
        <w:rPr>
          <w:rFonts w:ascii="楷体_GB2312" w:hAnsi="楷体" w:eastAsia="楷体_GB2312"/>
        </w:rPr>
        <w:drawing>
          <wp:inline distT="0" distB="0" distL="0" distR="0">
            <wp:extent cx="2801620" cy="4198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251" cy="421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190"/>
        </w:tabs>
        <w:spacing w:before="312" w:beforeLines="100"/>
        <w:outlineLvl w:val="1"/>
        <w:rPr>
          <w:rFonts w:ascii="楷体_GB2312" w:hAnsi="楷体" w:eastAsia="楷体_GB2312"/>
          <w:b/>
          <w:sz w:val="28"/>
          <w:szCs w:val="28"/>
        </w:rPr>
      </w:pPr>
      <w:bookmarkStart w:id="4" w:name="_Toc510200311"/>
      <w:r>
        <w:rPr>
          <w:rFonts w:hint="eastAsia" w:ascii="Arial" w:hAnsi="Arial" w:eastAsia="楷体_GB2312"/>
          <w:b/>
          <w:sz w:val="28"/>
          <w:szCs w:val="28"/>
        </w:rPr>
        <w:t>2</w:t>
      </w:r>
      <w:r>
        <w:rPr>
          <w:rFonts w:hint="eastAsia" w:ascii="楷体_GB2312" w:hAnsi="楷体" w:eastAsia="楷体_GB2312"/>
          <w:b/>
          <w:sz w:val="28"/>
          <w:szCs w:val="28"/>
        </w:rPr>
        <w:t xml:space="preserve"> 功能和特点</w:t>
      </w:r>
      <w:bookmarkEnd w:id="4"/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◆ 三进三出</w:t>
      </w:r>
      <w:r>
        <w:rPr>
          <w:rFonts w:hint="eastAsia" w:ascii="Arial" w:hAnsi="Arial" w:eastAsia="楷体_GB2312"/>
        </w:rPr>
        <w:t>UPS</w:t>
      </w:r>
    </w:p>
    <w:p>
      <w:pPr>
        <w:tabs>
          <w:tab w:val="left" w:pos="5190"/>
        </w:tabs>
        <w:spacing w:before="156" w:beforeLines="50"/>
        <w:ind w:firstLine="420" w:firstLineChars="200"/>
        <w:rPr>
          <w:rFonts w:ascii="楷体_GB2312" w:hAnsi="楷体" w:eastAsia="楷体_GB2312"/>
          <w:b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是大功率三进三出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，输出可以接完全不平衡负载，当输出接不平衡负载时，输入电流三相均衡，可以均衡三相电网的负荷。</w:t>
      </w:r>
    </w:p>
    <w:p>
      <w:pPr>
        <w:tabs>
          <w:tab w:val="left" w:pos="5190"/>
        </w:tabs>
        <w:spacing w:before="156" w:beforeLines="50"/>
        <w:ind w:left="210" w:leftChars="100"/>
        <w:rPr>
          <w:rFonts w:hint="eastAsia" w:ascii="楷体_GB2312" w:hAnsi="楷体" w:eastAsia="楷体_GB2312"/>
        </w:rPr>
      </w:pP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◆ 数字化控制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各部分架构全部采用数字化控制，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各项性能指标都非常优异，系统稳定度高，具备自我保护和故障诊断能力，同时也避免了模拟器件失效带来的风险，使得控制系统更加稳定可靠。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Arial" w:hAnsi="Arial" w:eastAsia="楷体_GB2312"/>
        </w:rPr>
        <w:t>19</w:t>
      </w:r>
      <w:r>
        <w:rPr>
          <w:rFonts w:hint="eastAsia" w:ascii="楷体_GB2312" w:hAnsi="楷体" w:eastAsia="楷体_GB2312"/>
        </w:rPr>
        <w:t>英寸标准机柜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采用</w:t>
      </w:r>
      <w:r>
        <w:rPr>
          <w:rFonts w:hint="eastAsia" w:ascii="Arial" w:hAnsi="Arial" w:eastAsia="楷体_GB2312"/>
        </w:rPr>
        <w:t>19</w:t>
      </w:r>
      <w:r>
        <w:rPr>
          <w:rFonts w:hint="eastAsia" w:ascii="楷体_GB2312" w:hAnsi="楷体" w:eastAsia="楷体_GB2312"/>
        </w:rPr>
        <w:t>英寸标准机柜外观，美观大方，可以完美匹配机房应用环境，节省机房使用面积。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模块化设计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采用模块化设计，模块容量为</w:t>
      </w:r>
      <w:r>
        <w:rPr>
          <w:rFonts w:hint="eastAsia" w:ascii="Arial" w:hAnsi="Arial" w:eastAsia="楷体_GB2312"/>
        </w:rPr>
        <w:t>50kW</w:t>
      </w:r>
      <w:r>
        <w:rPr>
          <w:rFonts w:hint="eastAsia" w:ascii="楷体_GB2312" w:hAnsi="楷体" w:eastAsia="楷体_GB2312"/>
        </w:rPr>
        <w:t>，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系统由</w:t>
      </w:r>
      <w:r>
        <w:rPr>
          <w:rFonts w:hint="eastAsia" w:ascii="Arial" w:hAnsi="Arial" w:eastAsia="楷体_GB2312"/>
        </w:rPr>
        <w:t>1</w:t>
      </w:r>
      <w:r>
        <w:rPr>
          <w:rFonts w:hint="eastAsia" w:ascii="楷体_GB2312" w:hAnsi="楷体" w:eastAsia="楷体_GB2312"/>
        </w:rPr>
        <w:t>至</w:t>
      </w:r>
      <w:r>
        <w:rPr>
          <w:rFonts w:hint="eastAsia" w:ascii="Arial" w:hAnsi="Arial" w:eastAsia="楷体_GB2312"/>
        </w:rPr>
        <w:t>12</w:t>
      </w:r>
      <w:r>
        <w:rPr>
          <w:rFonts w:hint="eastAsia" w:ascii="楷体_GB2312" w:hAnsi="楷体" w:eastAsia="楷体_GB2312"/>
        </w:rPr>
        <w:t>个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模块并联组成，最大功率</w:t>
      </w:r>
      <w:r>
        <w:rPr>
          <w:rFonts w:hint="eastAsia" w:ascii="Arial" w:hAnsi="Arial" w:eastAsia="楷体_GB2312"/>
        </w:rPr>
        <w:t>600kW</w:t>
      </w:r>
      <w:r>
        <w:rPr>
          <w:rFonts w:hint="eastAsia" w:ascii="楷体_GB2312" w:hAnsi="楷体" w:eastAsia="楷体_GB2312"/>
        </w:rPr>
        <w:t>，用户可以根据负载的逐步投入而弹性地增加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模块数量。模块与机柜间采用热插拔技术，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模块可以在线加入、在线拔出，实现“零”检修时间。</w:t>
      </w:r>
    </w:p>
    <w:p>
      <w:pPr>
        <w:spacing w:before="156" w:beforeLines="50"/>
        <w:ind w:left="210" w:leftChars="100"/>
        <w:rPr>
          <w:rFonts w:ascii="楷体_GB2312" w:hAnsi="楷体" w:eastAsia="楷体_GB2312"/>
          <w:bCs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  <w:bCs/>
        </w:rPr>
        <w:t>高功率密度设计</w:t>
      </w:r>
    </w:p>
    <w:p>
      <w:pPr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单模块高度为</w:t>
      </w:r>
      <w:r>
        <w:rPr>
          <w:rFonts w:hint="eastAsia" w:ascii="Arial" w:hAnsi="Arial" w:eastAsia="楷体_GB2312"/>
        </w:rPr>
        <w:t>3U</w:t>
      </w:r>
      <w:r>
        <w:rPr>
          <w:rFonts w:hint="eastAsia" w:ascii="楷体_GB2312" w:hAnsi="楷体" w:eastAsia="楷体_GB2312"/>
        </w:rPr>
        <w:t>：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Arial" w:hAnsi="Arial" w:eastAsia="楷体_GB2312"/>
        </w:rPr>
        <w:t>N</w:t>
      </w:r>
      <w:r>
        <w:rPr>
          <w:rFonts w:hint="eastAsia" w:ascii="楷体_GB2312" w:hAnsi="楷体" w:eastAsia="楷体_GB2312"/>
        </w:rPr>
        <w:t>+</w:t>
      </w:r>
      <w:r>
        <w:rPr>
          <w:rFonts w:hint="eastAsia" w:ascii="Arial" w:hAnsi="Arial" w:eastAsia="楷体_GB2312"/>
        </w:rPr>
        <w:t>X</w:t>
      </w:r>
      <w:r>
        <w:rPr>
          <w:rFonts w:hint="eastAsia" w:ascii="楷体_GB2312" w:hAnsi="楷体" w:eastAsia="楷体_GB2312"/>
        </w:rPr>
        <w:t>并联冗余</w:t>
      </w:r>
    </w:p>
    <w:p>
      <w:pPr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采用</w:t>
      </w:r>
      <w:r>
        <w:rPr>
          <w:rFonts w:hint="eastAsia" w:ascii="Arial" w:hAnsi="Arial" w:eastAsia="楷体_GB2312"/>
        </w:rPr>
        <w:t>N</w:t>
      </w:r>
      <w:r>
        <w:rPr>
          <w:rFonts w:hint="eastAsia" w:ascii="楷体_GB2312" w:hAnsi="楷体" w:eastAsia="楷体_GB2312"/>
        </w:rPr>
        <w:t>+</w:t>
      </w:r>
      <w:r>
        <w:rPr>
          <w:rFonts w:hint="eastAsia" w:ascii="Arial" w:hAnsi="Arial" w:eastAsia="楷体_GB2312"/>
        </w:rPr>
        <w:t>X</w:t>
      </w:r>
      <w:r>
        <w:rPr>
          <w:rFonts w:hint="eastAsia" w:ascii="楷体_GB2312" w:hAnsi="楷体" w:eastAsia="楷体_GB2312"/>
        </w:rPr>
        <w:t>并联冗余设计，用户可以根据负载的重要程度配置不同的冗余程度，当冗余模块数达到两个以上时，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系统的可用性达到</w:t>
      </w:r>
      <w:r>
        <w:rPr>
          <w:rFonts w:hint="eastAsia" w:ascii="Arial" w:hAnsi="Arial" w:eastAsia="楷体_GB2312"/>
        </w:rPr>
        <w:t>99.999%</w:t>
      </w:r>
      <w:r>
        <w:rPr>
          <w:rFonts w:hint="eastAsia" w:ascii="楷体_GB2312" w:hAnsi="楷体" w:eastAsia="楷体_GB2312"/>
        </w:rPr>
        <w:t>，</w:t>
      </w:r>
      <w:r>
        <w:rPr>
          <w:rFonts w:hint="eastAsia" w:ascii="Arial" w:hAnsi="Arial" w:eastAsia="楷体_GB2312"/>
        </w:rPr>
        <w:t>MTBF</w:t>
      </w:r>
      <w:r>
        <w:rPr>
          <w:rFonts w:hint="eastAsia" w:ascii="楷体_GB2312" w:hAnsi="楷体" w:eastAsia="楷体_GB2312"/>
        </w:rPr>
        <w:t>（平均无故障时间）长达</w:t>
      </w:r>
      <w:r>
        <w:rPr>
          <w:rFonts w:hint="eastAsia" w:ascii="Arial" w:hAnsi="Arial" w:eastAsia="楷体_GB2312"/>
        </w:rPr>
        <w:t>25</w:t>
      </w:r>
      <w:r>
        <w:rPr>
          <w:rFonts w:hint="eastAsia" w:ascii="楷体_GB2312" w:hAnsi="楷体" w:eastAsia="楷体_GB2312"/>
        </w:rPr>
        <w:t>万小时以上，可充分满足关键负载对供电系统的高可靠性需求。通过</w:t>
      </w:r>
      <w:r>
        <w:rPr>
          <w:rFonts w:hint="eastAsia" w:ascii="Arial" w:hAnsi="Arial" w:eastAsia="楷体_GB2312"/>
        </w:rPr>
        <w:t>LCD</w:t>
      </w:r>
      <w:r>
        <w:rPr>
          <w:rFonts w:hint="eastAsia" w:ascii="楷体_GB2312" w:hAnsi="楷体" w:eastAsia="楷体_GB2312"/>
        </w:rPr>
        <w:t>可以设定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冗余数量，当负载量超过冗余设定时，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可及时报警。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弹性的并联冗余设定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可以任意设定冗余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模块数，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可以最大容量提供输出。当负载超出冗余设定时，只要负载量没有超过模块的总容量，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能够正常工作，并可以发出相应的警告。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控制系统并联冗余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控制方式为分散控制，集中管理，每个模块独立控制运行，由集中控制单元统一管理运行，集中控制单元为冗余并联，其中一个失效不影响整机运行。</w:t>
      </w:r>
    </w:p>
    <w:p>
      <w:pPr>
        <w:spacing w:before="156" w:beforeLines="50"/>
        <w:ind w:left="210" w:leftChars="100"/>
        <w:rPr>
          <w:rFonts w:ascii="楷体_GB2312" w:hAnsi="楷体" w:eastAsia="楷体_GB2312"/>
          <w:b/>
          <w:bCs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  <w:bCs/>
        </w:rPr>
        <w:t>优化的分布汇流机柜</w:t>
      </w:r>
    </w:p>
    <w:p>
      <w:pPr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改进了模块化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的系统布局，创新引入分布汇流概念，保障了系统并联的安全性。</w:t>
      </w:r>
    </w:p>
    <w:p>
      <w:pPr>
        <w:spacing w:before="156" w:beforeLines="50"/>
        <w:ind w:left="210" w:leftChars="100"/>
        <w:rPr>
          <w:rFonts w:ascii="楷体_GB2312" w:hAnsi="楷体" w:eastAsia="楷体_GB2312"/>
          <w:b/>
          <w:bCs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  <w:bCs/>
        </w:rPr>
        <w:t>集中旁路</w:t>
      </w:r>
    </w:p>
    <w:p>
      <w:pPr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该系列模块化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采用集中旁路供电，提高旁路供电的供电能力。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并机共用电池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并联工作的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模块可以共用电池，电池数量不受并机数量的限制，大大减少了电池配置的数量，用户可以完全根据后备时间进行电池配置。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>◆</w:t>
      </w:r>
      <w:r>
        <w:rPr>
          <w:rFonts w:hint="eastAsia" w:ascii="楷体_GB2312" w:hAnsi="楷体" w:eastAsia="楷体_GB2312"/>
        </w:rPr>
        <w:t>外接电池数量可选（</w:t>
      </w:r>
      <w:r>
        <w:rPr>
          <w:rFonts w:hint="eastAsia" w:ascii="Arial" w:hAnsi="Arial" w:eastAsia="楷体_GB2312"/>
        </w:rPr>
        <w:t>30-50</w:t>
      </w:r>
      <w:r>
        <w:rPr>
          <w:rFonts w:hint="eastAsia" w:ascii="楷体_GB2312" w:hAnsi="楷体" w:eastAsia="楷体_GB2312"/>
        </w:rPr>
        <w:t>节可选）</w:t>
      </w:r>
    </w:p>
    <w:p>
      <w:pPr>
        <w:tabs>
          <w:tab w:val="left" w:pos="5190"/>
        </w:tabs>
        <w:spacing w:before="156" w:beforeLines="50"/>
        <w:ind w:left="210" w:leftChars="100"/>
        <w:jc w:val="left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 xml:space="preserve">    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工作的外接电池数量，可以根据用户需要选择不同的节数：</w:t>
      </w:r>
      <w:r>
        <w:rPr>
          <w:rFonts w:hint="eastAsia" w:ascii="Arial" w:hAnsi="Arial" w:eastAsia="楷体_GB2312"/>
        </w:rPr>
        <w:t>30/32/34/36/38/40/42/44/46/48/50</w:t>
      </w:r>
      <w:r>
        <w:rPr>
          <w:rFonts w:hint="eastAsia" w:ascii="楷体_GB2312" w:hAnsi="楷体" w:eastAsia="楷体_GB2312"/>
        </w:rPr>
        <w:t>节。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充电电流可设定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可通过面板</w:t>
      </w:r>
      <w:r>
        <w:rPr>
          <w:rFonts w:hint="eastAsia" w:ascii="Arial" w:hAnsi="Arial" w:eastAsia="楷体_GB2312"/>
        </w:rPr>
        <w:t>LCD</w:t>
      </w:r>
      <w:r>
        <w:rPr>
          <w:rFonts w:hint="eastAsia" w:ascii="楷体_GB2312" w:hAnsi="楷体" w:eastAsia="楷体_GB2312"/>
        </w:rPr>
        <w:t>设置用户配置的电池容量，自动分配合理的充电电流。也可以通过面板的</w:t>
      </w:r>
      <w:r>
        <w:rPr>
          <w:rFonts w:hint="eastAsia" w:ascii="Arial" w:hAnsi="Arial" w:eastAsia="楷体_GB2312"/>
        </w:rPr>
        <w:t>LCD</w:t>
      </w:r>
      <w:r>
        <w:rPr>
          <w:rFonts w:hint="eastAsia" w:ascii="楷体_GB2312" w:hAnsi="楷体" w:eastAsia="楷体_GB2312"/>
        </w:rPr>
        <w:t>设定充电电流的大小，设定用户需要合适的充电电流。</w:t>
      </w:r>
      <w:r>
        <w:rPr>
          <w:rFonts w:hint="eastAsia" w:ascii="楷体_GB2312" w:hAnsi="楷体" w:eastAsia="楷体_GB2312"/>
          <w:bCs/>
        </w:rPr>
        <w:t>恒压充电模式、恒流充电模式和浮充模式能自动平滑的切换</w:t>
      </w:r>
      <w:r>
        <w:rPr>
          <w:rFonts w:hint="eastAsia" w:ascii="楷体_GB2312" w:hAnsi="楷体" w:eastAsia="楷体_GB2312"/>
        </w:rPr>
        <w:t>。</w:t>
      </w:r>
    </w:p>
    <w:p>
      <w:pPr>
        <w:spacing w:before="156" w:beforeLines="50"/>
        <w:ind w:left="210" w:leftChars="100"/>
        <w:rPr>
          <w:rFonts w:ascii="楷体_GB2312" w:hAnsi="楷体" w:eastAsia="楷体_GB2312"/>
          <w:bCs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  <w:bCs/>
        </w:rPr>
        <w:t>智能充电方式</w:t>
      </w:r>
    </w:p>
    <w:p>
      <w:pPr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采用先进的两段式三阶段充电方法，第一阶段大电流恒流充电，快速回充约</w:t>
      </w:r>
      <w:r>
        <w:rPr>
          <w:rFonts w:hint="eastAsia" w:ascii="Arial" w:hAnsi="Arial" w:eastAsia="楷体_GB2312"/>
        </w:rPr>
        <w:t>90</w:t>
      </w:r>
      <w:r>
        <w:rPr>
          <w:rFonts w:hint="eastAsia" w:ascii="楷体_GB2312" w:hAnsi="楷体" w:eastAsia="楷体_GB2312"/>
        </w:rPr>
        <w:t>％的电量；第二阶段</w:t>
      </w:r>
      <w:r>
        <w:rPr>
          <w:rFonts w:hint="eastAsia" w:ascii="楷体_GB2312" w:hAnsi="楷体" w:eastAsia="楷体_GB2312"/>
          <w:bCs/>
        </w:rPr>
        <w:t>恒压充电</w:t>
      </w:r>
      <w:r>
        <w:rPr>
          <w:rFonts w:hint="eastAsia" w:ascii="楷体_GB2312" w:hAnsi="楷体" w:eastAsia="楷体_GB2312"/>
        </w:rPr>
        <w:t>，可以活化电池特性并将电池完全充饱；第三阶段</w:t>
      </w:r>
      <w:r>
        <w:rPr>
          <w:rFonts w:hint="eastAsia" w:ascii="楷体_GB2312" w:hAnsi="楷体" w:eastAsia="楷体_GB2312"/>
          <w:bCs/>
        </w:rPr>
        <w:t>浮充模式</w:t>
      </w:r>
      <w:r>
        <w:rPr>
          <w:rFonts w:hint="eastAsia" w:ascii="楷体_GB2312" w:hAnsi="楷体" w:eastAsia="楷体_GB2312"/>
        </w:rPr>
        <w:t>。这样可以很好的兼顾快速充电与延长电池使用寿命的目标，节约用户电池投资。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系统超大</w:t>
      </w:r>
      <w:r>
        <w:rPr>
          <w:rFonts w:hint="eastAsia" w:ascii="Arial" w:hAnsi="Arial" w:eastAsia="楷体_GB2312"/>
        </w:rPr>
        <w:t>LCD</w:t>
      </w:r>
      <w:r>
        <w:rPr>
          <w:rFonts w:hint="eastAsia" w:ascii="楷体_GB2312" w:hAnsi="楷体" w:eastAsia="楷体_GB2312"/>
        </w:rPr>
        <w:t>显示（带触摸屏）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采用超大</w:t>
      </w:r>
      <w:r>
        <w:rPr>
          <w:rFonts w:hint="eastAsia" w:ascii="Arial" w:hAnsi="Arial" w:eastAsia="楷体_GB2312"/>
        </w:rPr>
        <w:t>LCD</w:t>
      </w:r>
      <w:r>
        <w:rPr>
          <w:rFonts w:hint="eastAsia" w:ascii="楷体_GB2312" w:hAnsi="楷体" w:eastAsia="楷体_GB2312"/>
        </w:rPr>
        <w:t>显示，中英文双语言可供选择，提供了丰富的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状态信息、警告信息、故障信息等。配合菜单式的显示方式，用户可以非常直观地操作</w:t>
      </w:r>
      <w:r>
        <w:rPr>
          <w:rFonts w:hint="eastAsia" w:ascii="Arial" w:hAnsi="Arial" w:eastAsia="楷体_GB2312"/>
        </w:rPr>
        <w:t>LCD</w:t>
      </w:r>
      <w:r>
        <w:rPr>
          <w:rFonts w:hint="eastAsia" w:ascii="楷体_GB2312" w:hAnsi="楷体" w:eastAsia="楷体_GB2312"/>
        </w:rPr>
        <w:t>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单模块</w:t>
      </w:r>
      <w:r>
        <w:rPr>
          <w:rFonts w:hint="eastAsia" w:ascii="Arial" w:hAnsi="Arial" w:eastAsia="楷体_GB2312"/>
        </w:rPr>
        <w:t>LED</w:t>
      </w:r>
      <w:r>
        <w:rPr>
          <w:rFonts w:hint="eastAsia" w:ascii="楷体_GB2312" w:hAnsi="楷体" w:eastAsia="楷体_GB2312"/>
        </w:rPr>
        <w:t>显示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单个模块采用</w:t>
      </w:r>
      <w:r>
        <w:rPr>
          <w:rFonts w:hint="eastAsia" w:ascii="Arial" w:hAnsi="Arial" w:eastAsia="楷体_GB2312"/>
        </w:rPr>
        <w:t>LED</w:t>
      </w:r>
      <w:r>
        <w:rPr>
          <w:rFonts w:hint="eastAsia" w:ascii="楷体_GB2312" w:hAnsi="楷体" w:eastAsia="楷体_GB2312"/>
        </w:rPr>
        <w:t>显示，用户可以通过模块</w:t>
      </w:r>
      <w:r>
        <w:rPr>
          <w:rFonts w:hint="eastAsia" w:ascii="Arial" w:hAnsi="Arial" w:eastAsia="楷体_GB2312"/>
        </w:rPr>
        <w:t>LED</w:t>
      </w:r>
      <w:r>
        <w:rPr>
          <w:rFonts w:hint="eastAsia" w:ascii="楷体_GB2312" w:hAnsi="楷体" w:eastAsia="楷体_GB2312"/>
        </w:rPr>
        <w:t>灯了解模块的工作状态。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智能监控功能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当选配</w:t>
      </w:r>
      <w:r>
        <w:rPr>
          <w:rFonts w:hint="eastAsia" w:ascii="Arial" w:hAnsi="Arial" w:eastAsia="楷体_GB2312"/>
        </w:rPr>
        <w:t>SNMP</w:t>
      </w:r>
      <w:r>
        <w:rPr>
          <w:rFonts w:hint="eastAsia" w:ascii="楷体_GB2312" w:hAnsi="楷体" w:eastAsia="楷体_GB2312"/>
        </w:rPr>
        <w:t>卡时，可以实现对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的远程监控。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可构建中小型配电系统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提供了丰富的选配件，用户可以根据需求选择安装隔离变压器、配电盘、</w:t>
      </w:r>
      <w:r>
        <w:rPr>
          <w:rFonts w:hint="eastAsia" w:ascii="Arial" w:hAnsi="Arial" w:eastAsia="楷体_GB2312"/>
        </w:rPr>
        <w:t>SNMP</w:t>
      </w:r>
      <w:r>
        <w:rPr>
          <w:rFonts w:hint="eastAsia" w:ascii="楷体_GB2312" w:hAnsi="楷体" w:eastAsia="楷体_GB2312"/>
        </w:rPr>
        <w:t>卡、继电器干接点卡等选配件组成一个中小型配电系统。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维护方便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提供维修旁路功能，当出现紧急情况时，可以切换到维修旁路供电，维修人员可以安全地在线维修。</w:t>
      </w:r>
    </w:p>
    <w:p>
      <w:pPr>
        <w:spacing w:before="156" w:beforeLines="50"/>
        <w:ind w:left="210" w:leftChars="100"/>
        <w:rPr>
          <w:rFonts w:ascii="楷体_GB2312" w:hAnsi="楷体" w:eastAsia="楷体_GB2312"/>
          <w:bCs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  <w:bCs/>
        </w:rPr>
        <w:t>停机检修时间短</w:t>
      </w:r>
    </w:p>
    <w:p>
      <w:pPr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如果故障的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模块数少于等于冗余的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模块数，可以在不影响其它模块工作的情况下在线更换故障的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模块，这种情况下停机检修时间为零；如果故障的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模块数大于冗余的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模块数，由于是采用更换</w:t>
      </w:r>
      <w:r>
        <w:rPr>
          <w:rFonts w:hint="eastAsia" w:ascii="Arial" w:hAnsi="Arial" w:eastAsia="楷体_GB2312"/>
        </w:rPr>
        <w:t>UPS</w:t>
      </w:r>
      <w:r>
        <w:rPr>
          <w:rFonts w:hint="eastAsia" w:ascii="楷体_GB2312" w:hAnsi="楷体" w:eastAsia="楷体_GB2312"/>
        </w:rPr>
        <w:t>模块的方式进行维护，所以停机检修时间不会超过</w:t>
      </w:r>
      <w:r>
        <w:rPr>
          <w:rFonts w:hint="eastAsia" w:ascii="Arial" w:hAnsi="Arial" w:eastAsia="楷体_GB2312"/>
        </w:rPr>
        <w:t>5</w:t>
      </w:r>
      <w:r>
        <w:rPr>
          <w:rFonts w:hint="eastAsia" w:ascii="楷体_GB2312" w:hAnsi="楷体" w:eastAsia="楷体_GB2312"/>
        </w:rPr>
        <w:t>分钟。</w:t>
      </w: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  <w:b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楷体_GB2312" w:hAnsi="楷体" w:eastAsia="楷体_GB2312"/>
        </w:rPr>
        <w:t>集中监控模块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该系列提供集中监控模块，模块具备热插拔功能，当拔出监控模块时，系统可以正常工作。</w:t>
      </w:r>
    </w:p>
    <w:p>
      <w:pPr>
        <w:tabs>
          <w:tab w:val="left" w:pos="5190"/>
        </w:tabs>
        <w:spacing w:before="156" w:beforeLines="50"/>
        <w:ind w:left="210" w:leftChars="100"/>
        <w:rPr>
          <w:rFonts w:hint="eastAsia" w:ascii="楷体_GB2312" w:hAnsi="楷体" w:eastAsia="楷体_GB2312"/>
          <w:b/>
        </w:rPr>
      </w:pPr>
    </w:p>
    <w:p>
      <w:pPr>
        <w:tabs>
          <w:tab w:val="left" w:pos="5190"/>
        </w:tabs>
        <w:spacing w:before="156" w:beforeLines="50"/>
        <w:ind w:left="210" w:leftChars="100"/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  <w:b/>
        </w:rPr>
        <w:t xml:space="preserve">◆ </w:t>
      </w:r>
      <w:r>
        <w:rPr>
          <w:rFonts w:hint="eastAsia" w:ascii="Arial" w:hAnsi="Arial" w:eastAsia="楷体_GB2312"/>
        </w:rPr>
        <w:t>EPO</w:t>
      </w:r>
      <w:r>
        <w:rPr>
          <w:rFonts w:hint="eastAsia" w:ascii="楷体_GB2312" w:hAnsi="楷体" w:eastAsia="楷体_GB2312"/>
        </w:rPr>
        <w:t>功能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hint="eastAsia" w:ascii="楷体_GB2312" w:hAnsi="楷体" w:eastAsia="楷体_GB2312"/>
        </w:rPr>
      </w:pPr>
      <w:r>
        <w:rPr>
          <w:rFonts w:hint="eastAsia" w:ascii="楷体_GB2312" w:hAnsi="楷体" w:eastAsia="楷体_GB2312"/>
        </w:rPr>
        <w:t>该系列监控单元面板上嵌入一紧急关机（</w:t>
      </w:r>
      <w:r>
        <w:rPr>
          <w:rFonts w:hint="eastAsia" w:ascii="Arial" w:hAnsi="Arial" w:eastAsia="楷体_GB2312"/>
        </w:rPr>
        <w:t>EPO</w:t>
      </w:r>
      <w:r>
        <w:rPr>
          <w:rFonts w:hint="eastAsia" w:ascii="楷体_GB2312" w:hAnsi="楷体" w:eastAsia="楷体_GB2312"/>
        </w:rPr>
        <w:t>）按键，在紧急情况下按下</w:t>
      </w:r>
      <w:r>
        <w:rPr>
          <w:rFonts w:hint="eastAsia" w:ascii="Arial" w:hAnsi="Arial" w:eastAsia="楷体_GB2312"/>
        </w:rPr>
        <w:t>EPO</w:t>
      </w:r>
      <w:r>
        <w:rPr>
          <w:rFonts w:hint="eastAsia" w:ascii="楷体_GB2312" w:hAnsi="楷体" w:eastAsia="楷体_GB2312"/>
        </w:rPr>
        <w:t>按键就可以紧急关机；</w:t>
      </w:r>
      <w:r>
        <w:rPr>
          <w:rFonts w:hint="eastAsia" w:ascii="Arial" w:hAnsi="Arial" w:eastAsia="楷体_GB2312"/>
        </w:rPr>
        <w:t>EPO</w:t>
      </w:r>
      <w:r>
        <w:rPr>
          <w:rFonts w:hint="eastAsia" w:ascii="楷体_GB2312" w:hAnsi="楷体" w:eastAsia="楷体_GB2312"/>
        </w:rPr>
        <w:t>按键为保护设计，且有透明外盖遮盖，可以避免误操作；并且具有远程紧急关机（</w:t>
      </w:r>
      <w:r>
        <w:rPr>
          <w:rFonts w:hint="eastAsia" w:ascii="Arial" w:hAnsi="Arial" w:eastAsia="楷体_GB2312"/>
        </w:rPr>
        <w:t>REPO</w:t>
      </w:r>
      <w:r>
        <w:rPr>
          <w:rFonts w:hint="eastAsia" w:ascii="楷体_GB2312" w:hAnsi="楷体" w:eastAsia="楷体_GB2312"/>
        </w:rPr>
        <w:t>）功能。</w:t>
      </w:r>
    </w:p>
    <w:p>
      <w:pPr>
        <w:tabs>
          <w:tab w:val="left" w:pos="5190"/>
        </w:tabs>
        <w:spacing w:before="156" w:beforeLines="50"/>
        <w:ind w:left="210" w:leftChars="100" w:firstLine="420" w:firstLineChars="200"/>
        <w:rPr>
          <w:rFonts w:hint="eastAsia" w:ascii="楷体_GB2312" w:hAnsi="楷体" w:eastAsia="楷体_GB2312"/>
        </w:rPr>
      </w:pPr>
    </w:p>
    <w:p/>
    <w:p>
      <w:pPr>
        <w:tabs>
          <w:tab w:val="left" w:pos="5190"/>
        </w:tabs>
        <w:spacing w:before="312" w:beforeLines="100"/>
        <w:outlineLvl w:val="1"/>
        <w:rPr>
          <w:rFonts w:ascii="楷体_GB2312" w:hAnsi="楷体" w:eastAsia="楷体_GB2312"/>
          <w:b/>
          <w:sz w:val="28"/>
          <w:szCs w:val="28"/>
        </w:rPr>
      </w:pPr>
      <w:r>
        <w:rPr>
          <w:rFonts w:hint="eastAsia" w:ascii="Arial" w:hAnsi="Arial" w:eastAsia="楷体_GB2312"/>
          <w:b/>
          <w:sz w:val="28"/>
          <w:szCs w:val="28"/>
        </w:rPr>
        <w:t>3</w:t>
      </w:r>
      <w:r>
        <w:rPr>
          <w:rFonts w:hint="eastAsia" w:ascii="楷体_GB2312" w:hAnsi="楷体" w:eastAsia="楷体_GB2312"/>
          <w:b/>
          <w:sz w:val="28"/>
          <w:szCs w:val="28"/>
        </w:rPr>
        <w:t xml:space="preserve"> 参数</w:t>
      </w:r>
    </w:p>
    <w:tbl>
      <w:tblPr>
        <w:tblStyle w:val="6"/>
        <w:tblpPr w:leftFromText="180" w:rightFromText="180" w:vertAnchor="text" w:horzAnchor="page" w:tblpXSpec="center" w:tblpY="729"/>
        <w:tblOverlap w:val="never"/>
        <w:tblW w:w="1043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6"/>
        <w:gridCol w:w="15"/>
        <w:gridCol w:w="32"/>
        <w:gridCol w:w="1393"/>
        <w:gridCol w:w="1602"/>
        <w:gridCol w:w="1700"/>
        <w:gridCol w:w="1506"/>
        <w:gridCol w:w="244"/>
        <w:gridCol w:w="1360"/>
        <w:gridCol w:w="160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型号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65" w:leftChars="-31" w:right="-88" w:rightChars="-42"/>
              <w:jc w:val="center"/>
              <w:rPr>
                <w:rFonts w:ascii="Arial" w:hAnsi="Arial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M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X50-</w:t>
            </w:r>
            <w:r>
              <w:rPr>
                <w:rFonts w:ascii="Arial" w:hAnsi="Arial" w:eastAsia="楷体_GB2312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99" w:leftChars="-47" w:right="-44" w:rightChars="-21"/>
              <w:jc w:val="center"/>
              <w:rPr>
                <w:rFonts w:ascii="Arial" w:hAnsi="Arial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M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X50</w:t>
            </w:r>
            <w:r>
              <w:rPr>
                <w:rFonts w:ascii="Arial" w:hAnsi="Arial" w:eastAsia="楷体_GB2312" w:cs="Arial"/>
                <w:kern w:val="0"/>
                <w:sz w:val="20"/>
                <w:szCs w:val="20"/>
              </w:rPr>
              <w:t>-300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1" w:leftChars="-48" w:right="-97" w:rightChars="-46"/>
              <w:jc w:val="center"/>
              <w:rPr>
                <w:rFonts w:ascii="Arial" w:hAnsi="Arial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M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X50</w:t>
            </w:r>
            <w:r>
              <w:rPr>
                <w:rFonts w:ascii="Arial" w:hAnsi="Arial" w:eastAsia="楷体_GB2312" w:cs="Arial"/>
                <w:kern w:val="0"/>
                <w:sz w:val="20"/>
                <w:szCs w:val="20"/>
              </w:rPr>
              <w:t>-400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61" w:leftChars="-29" w:right="-50" w:rightChars="-24"/>
              <w:jc w:val="center"/>
              <w:rPr>
                <w:rFonts w:ascii="Arial" w:hAnsi="Arial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M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X50</w:t>
            </w:r>
            <w:r>
              <w:rPr>
                <w:rFonts w:ascii="Arial" w:hAnsi="Arial" w:eastAsia="楷体_GB2312" w:cs="Arial"/>
                <w:kern w:val="0"/>
                <w:sz w:val="20"/>
                <w:szCs w:val="20"/>
              </w:rPr>
              <w:t>-500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65" w:leftChars="-31" w:right="-76" w:rightChars="-36"/>
              <w:jc w:val="center"/>
              <w:rPr>
                <w:rFonts w:ascii="Arial" w:hAnsi="Arial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M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Arial" w:hAnsi="Arial" w:eastAsia="楷体_GB2312" w:cs="Arial"/>
                <w:kern w:val="0"/>
                <w:sz w:val="20"/>
                <w:szCs w:val="20"/>
              </w:rPr>
              <w:t>X50</w:t>
            </w:r>
            <w:r>
              <w:rPr>
                <w:rFonts w:ascii="Arial" w:hAnsi="Arial" w:eastAsia="楷体_GB2312" w:cs="Arial"/>
                <w:kern w:val="0"/>
                <w:sz w:val="20"/>
                <w:szCs w:val="20"/>
              </w:rPr>
              <w:t>-600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额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定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容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量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机柜（VA/W）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50k-200k / 50k-200k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50k-300k / 50k-300k 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50k-400k / 50k-400k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50k-500k / 50k-500k 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50k-600k / 50k-600k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模块（VA/W）</w:t>
            </w:r>
          </w:p>
        </w:tc>
        <w:tc>
          <w:tcPr>
            <w:tcW w:w="8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50k / 50k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最大模块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数量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6 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8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10 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12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输入参数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路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入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额定输入</w:t>
            </w:r>
          </w:p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电压(Vac)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380/400/415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输入电压</w:t>
            </w:r>
          </w:p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范围(Vac)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138～485Vac；305～485Vac不降额，138～305Vac线性降额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接线制式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三相五线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输入频率</w:t>
            </w:r>
          </w:p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范围(Hz)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40-70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输入功率</w:t>
            </w:r>
          </w:p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因素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≥0.99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输入电流</w:t>
            </w:r>
          </w:p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谐波(THDi)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≤3% (100%线性负载)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旁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路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入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额定输入</w:t>
            </w:r>
          </w:p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电压(Vac)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380/400/415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输入电压</w:t>
            </w:r>
          </w:p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范围(Vac)</w:t>
            </w:r>
          </w:p>
        </w:tc>
        <w:tc>
          <w:tcPr>
            <w:tcW w:w="80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楷体_GB2312" w:cs="Arial"/>
                <w:kern w:val="0"/>
                <w:lang w:eastAsia="zh-CN"/>
              </w:rPr>
            </w:pPr>
            <w:r>
              <w:rPr>
                <w:rFonts w:ascii="Arial" w:hAnsi="Arial" w:eastAsia="楷体_GB2312" w:cs="Arial"/>
                <w:kern w:val="0"/>
              </w:rPr>
              <w:t>220上限：25%（可选+10%、+15%、+20%）230上限：20%（可选+10%、+15%）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240上限：15%（可选+10%）下限：-45%(可选-10%、-20%、-30%)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80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接线制式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三相五线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旁路同步跟踪范围(Hz)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±10%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Power Walking In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支持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旁路反灌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支持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发电机接入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支持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</w:p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输出规格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电压(Vac)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380/400/415±1%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功率因数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9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频率(Hz)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市电模式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±1%/±2%/±4%/±5%/±10%可设置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电池模式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(50/60±0.1%)Hz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波形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正弦波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电流峰值比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3:1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输出电压谐波(THDV)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≤2% (100%线性负载)；≤3% (100%非线性负载)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切换时间(ms)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整机效率(%)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9</w:t>
            </w:r>
            <w:r>
              <w:rPr>
                <w:rFonts w:hint="eastAsia" w:ascii="Arial" w:hAnsi="Arial" w:eastAsia="楷体_GB2312" w:cs="Arial"/>
                <w:kern w:val="0"/>
              </w:rPr>
              <w:t>5.5</w:t>
            </w:r>
            <w:r>
              <w:rPr>
                <w:rFonts w:ascii="Arial" w:hAnsi="Arial" w:eastAsia="楷体_GB2312" w:cs="Arial"/>
                <w:kern w:val="0"/>
              </w:rPr>
              <w:t>%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过载能力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110%负载，持续60min后转旁路；125%负载，持续10min后转旁路；150%负载，持续1min后转旁路；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电池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模块最大充电电流(A)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电池电压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可选电压: ±180V/±192V/±204V/±216V/±228V/±240/±252/±264/±276/±288/±300Vdc（30/32/34/36/38/40/42/44/46/48/50节）；（30节～50节可选，默认36节，36节和50节输出功率不降额；32节和34节输出功率降额至0.9；30节时输出功率降额至0.8)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环境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工作温度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0℃～40℃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存储温度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-25℃～55℃（不含电池）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湿度范围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0～95%（不凝露）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工作海拔高度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&lt; 1500m（超过1500m按GB/T 3859.2规定降额使用）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噪音（dB）（1米的距离）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&lt;65dB 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 xml:space="preserve">&lt;68dB 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&lt;70dB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其他功能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告警功能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过载、市电异常、UPS故障、电池欠压等多种告警功能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保护功能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短路、过载、过温、电池欠压、输出过欠压、风扇故障报警、防雷、旁路反灌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通讯功能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CAN、RS485、网络接口、干接点、并机接口、LBS接口、智能插槽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温度传感器接口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机械特性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b/>
                <w:bCs/>
                <w:kern w:val="0"/>
              </w:rPr>
            </w:pPr>
            <w:r>
              <w:rPr>
                <w:rFonts w:ascii="Arial" w:hAnsi="Arial" w:eastAsia="楷体_GB2312" w:cs="Arial"/>
                <w:b/>
                <w:bCs/>
                <w:kern w:val="0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楷体_GB2312" w:cs="Arial"/>
                <w:kern w:val="0"/>
                <w:lang w:eastAsia="zh-CN"/>
              </w:rPr>
            </w:pPr>
            <w:r>
              <w:rPr>
                <w:rFonts w:ascii="Arial" w:hAnsi="Arial" w:eastAsia="楷体_GB2312" w:cs="Arial"/>
                <w:kern w:val="0"/>
              </w:rPr>
              <w:t>尺寸</w:t>
            </w:r>
          </w:p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（W×D×H）(mm)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UPS机柜(标准版)</w:t>
            </w:r>
          </w:p>
        </w:tc>
        <w:tc>
          <w:tcPr>
            <w:tcW w:w="33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600×850×2000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  <w:sz w:val="18"/>
                <w:szCs w:val="18"/>
              </w:rPr>
            </w:pPr>
            <w:r>
              <w:rPr>
                <w:rFonts w:ascii="Arial" w:hAnsi="Arial" w:eastAsia="楷体_GB2312" w:cs="Arial"/>
                <w:kern w:val="0"/>
                <w:sz w:val="18"/>
                <w:szCs w:val="18"/>
              </w:rPr>
              <w:t>600×850×2000</w:t>
            </w:r>
          </w:p>
        </w:tc>
        <w:tc>
          <w:tcPr>
            <w:tcW w:w="2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1200×850×2000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UPS机柜(满配版)</w:t>
            </w:r>
          </w:p>
        </w:tc>
        <w:tc>
          <w:tcPr>
            <w:tcW w:w="330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  <w:sz w:val="18"/>
                <w:szCs w:val="18"/>
              </w:rPr>
            </w:pPr>
            <w:r>
              <w:rPr>
                <w:rFonts w:ascii="Arial" w:hAnsi="Arial" w:eastAsia="楷体_GB2312" w:cs="Arial"/>
                <w:kern w:val="0"/>
                <w:sz w:val="18"/>
                <w:szCs w:val="18"/>
              </w:rPr>
              <w:t>1200×850×2000</w:t>
            </w:r>
          </w:p>
        </w:tc>
        <w:tc>
          <w:tcPr>
            <w:tcW w:w="296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57" w:leftChars="-27" w:right="-48" w:rightChars="-23"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模块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440×620×130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净重(kg)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UPS机柜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230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260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280/600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650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楷体_GB2312" w:cs="Arial"/>
                <w:kern w:val="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模块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kern w:val="0"/>
              </w:rPr>
            </w:pPr>
            <w:r>
              <w:rPr>
                <w:rFonts w:ascii="Arial" w:hAnsi="Arial" w:eastAsia="楷体_GB2312" w:cs="Arial"/>
                <w:kern w:val="0"/>
              </w:rPr>
              <w:t>32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D"/>
    <w:rsid w:val="000B4A94"/>
    <w:rsid w:val="001122E3"/>
    <w:rsid w:val="00131C13"/>
    <w:rsid w:val="001C6280"/>
    <w:rsid w:val="00297185"/>
    <w:rsid w:val="004328AA"/>
    <w:rsid w:val="004A654E"/>
    <w:rsid w:val="004D1AEE"/>
    <w:rsid w:val="006216F4"/>
    <w:rsid w:val="006730FD"/>
    <w:rsid w:val="009D0B41"/>
    <w:rsid w:val="00A03E87"/>
    <w:rsid w:val="00AE2D36"/>
    <w:rsid w:val="00B949DF"/>
    <w:rsid w:val="00BA5CAF"/>
    <w:rsid w:val="00C219C3"/>
    <w:rsid w:val="00E142C2"/>
    <w:rsid w:val="00F3271C"/>
    <w:rsid w:val="02947B3A"/>
    <w:rsid w:val="0DC02B6E"/>
    <w:rsid w:val="14A25C1A"/>
    <w:rsid w:val="357F799A"/>
    <w:rsid w:val="3A30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spacing w:line="720" w:lineRule="atLeast"/>
      <w:outlineLvl w:val="2"/>
    </w:pPr>
    <w:rPr>
      <w:rFonts w:ascii="Cambria" w:hAnsi="Cambria" w:eastAsia="PMingLiU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Intense Reference"/>
    <w:basedOn w:val="7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PMingLiU" w:cs="Arial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4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山硕电源</Manager>
  <Company>深圳市山硕电源科技有限公司
</Company>
  <Pages>7</Pages>
  <Words>2610</Words>
  <Characters>3365</Characters>
  <Lines>0</Lines>
  <Paragraphs>0</Paragraphs>
  <TotalTime>3</TotalTime>
  <ScaleCrop>false</ScaleCrop>
  <LinksUpToDate>false</LinksUpToDate>
  <CharactersWithSpaces>3431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模块化UPS电源</cp:category>
  <dcterms:created xsi:type="dcterms:W3CDTF">2019-12-12T12:44:00Z</dcterms:created>
  <dc:creator>模块化UPS电源</dc:creator>
  <dc:description>MAX系列50-600K 三进三出模块化UPS电源(单模块50KVA 三进三出)</dc:description>
  <cp:keywords>模块化UPS电源</cp:keywords>
  <cp:lastModifiedBy>美工赵帅</cp:lastModifiedBy>
  <cp:lastPrinted>2020-10-29T01:54:00Z</cp:lastPrinted>
  <dcterms:modified xsi:type="dcterms:W3CDTF">2022-04-01T03:14:47Z</dcterms:modified>
  <dc:subject>三进三出模块化UPS电源</dc:subject>
  <dc:title>MAX系列50-600K 三进三出模块化UPS电源(单模块50KVA 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E600CE576FE9479AAAB0E530946E8F67</vt:lpwstr>
  </property>
</Properties>
</file>